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A87F60" w:rsidRDefault="0096601C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466B7">
        <w:rPr>
          <w:rFonts w:ascii="Arial" w:hAnsi="Arial" w:cs="Arial"/>
          <w:b/>
          <w:bCs/>
        </w:rPr>
        <w:t>а</w:t>
      </w:r>
      <w:r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ОЕИ</w:t>
      </w:r>
    </w:p>
    <w:p w:rsidR="00526355" w:rsidRDefault="0052635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</w:t>
      </w:r>
      <w:r w:rsidR="00D27895">
        <w:rPr>
          <w:rFonts w:ascii="Arial" w:hAnsi="Arial" w:cs="Arial"/>
          <w:b/>
          <w:bCs/>
        </w:rPr>
        <w:t>2</w:t>
      </w:r>
      <w:r w:rsidRPr="00881B5C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>202</w:t>
      </w:r>
      <w:r w:rsidR="00E12115">
        <w:rPr>
          <w:rFonts w:ascii="Arial" w:hAnsi="Arial" w:cs="Arial"/>
          <w:b/>
          <w:bCs/>
        </w:rPr>
        <w:t>4</w:t>
      </w:r>
      <w:r w:rsidRPr="0009632B">
        <w:rPr>
          <w:rFonts w:ascii="Arial" w:hAnsi="Arial" w:cs="Arial"/>
          <w:b/>
          <w:bCs/>
        </w:rPr>
        <w:t xml:space="preserve"> годы</w:t>
      </w:r>
      <w:r>
        <w:rPr>
          <w:rFonts w:ascii="Arial" w:hAnsi="Arial" w:cs="Arial"/>
          <w:b/>
          <w:bCs/>
        </w:rPr>
        <w:t>)</w:t>
      </w:r>
    </w:p>
    <w:p w:rsidR="00F556A9" w:rsidRPr="00445108" w:rsidRDefault="00F556A9">
      <w:pPr>
        <w:jc w:val="center"/>
        <w:rPr>
          <w:sz w:val="10"/>
          <w:szCs w:val="10"/>
        </w:rPr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3"/>
        <w:gridCol w:w="3176"/>
        <w:gridCol w:w="849"/>
        <w:gridCol w:w="1567"/>
        <w:gridCol w:w="2969"/>
      </w:tblGrid>
      <w:tr w:rsidR="00EA6A7D" w:rsidRPr="00445108" w:rsidTr="00957A0B">
        <w:trPr>
          <w:cantSplit/>
          <w:trHeight w:val="989"/>
          <w:tblHeader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615D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615D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615DF1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DF1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615DF1">
              <w:rPr>
                <w:rFonts w:ascii="Arial" w:hAnsi="Arial" w:cs="Arial"/>
                <w:sz w:val="20"/>
                <w:szCs w:val="20"/>
              </w:rPr>
              <w:t xml:space="preserve">ВНИИМ </w:t>
            </w:r>
            <w:r w:rsidR="00615DF1">
              <w:rPr>
                <w:rFonts w:ascii="Arial" w:hAnsi="Arial" w:cs="Arial"/>
                <w:sz w:val="20"/>
                <w:szCs w:val="20"/>
              </w:rPr>
              <w:br/>
            </w:r>
            <w:r w:rsidR="000B37F7" w:rsidRPr="00615DF1">
              <w:rPr>
                <w:rFonts w:ascii="Arial" w:hAnsi="Arial" w:cs="Arial"/>
                <w:sz w:val="20"/>
                <w:szCs w:val="20"/>
              </w:rPr>
              <w:t>им.</w:t>
            </w:r>
            <w:r w:rsidRPr="00615DF1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615DF1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615DF1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615DF1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615D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D30B9" w:rsidRPr="00445108" w:rsidTr="00957A0B">
        <w:trPr>
          <w:cantSplit/>
          <w:trHeight w:val="2167"/>
        </w:trPr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характеризации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 основе нового выпуска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F245FD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607E9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07E99">
              <w:rPr>
                <w:rFonts w:ascii="Arial" w:hAnsi="Arial" w:cs="Arial"/>
                <w:sz w:val="20"/>
                <w:szCs w:val="20"/>
              </w:rPr>
              <w:t>Включить в ПМС 2022-2023</w:t>
            </w:r>
          </w:p>
        </w:tc>
      </w:tr>
      <w:tr w:rsidR="004416D2" w:rsidRPr="00445108" w:rsidTr="00957A0B">
        <w:trPr>
          <w:cantSplit/>
          <w:trHeight w:val="865"/>
        </w:trPr>
        <w:tc>
          <w:tcPr>
            <w:tcW w:w="16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F245FD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F401D5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F401D5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607E99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607E99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. Метрологическое обеспечение. Основные положения»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607E99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20</w:t>
            </w:r>
            <w:r w:rsidR="00607E99" w:rsidRPr="00607E9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607E99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607E9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607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607E9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07E99" w:rsidRPr="00445108" w:rsidTr="00D54CD5">
        <w:trPr>
          <w:cantSplit/>
          <w:trHeight w:val="1431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575A">
              <w:rPr>
                <w:rFonts w:ascii="Arial" w:hAnsi="Arial" w:cs="Arial"/>
                <w:sz w:val="20"/>
                <w:szCs w:val="20"/>
              </w:rPr>
              <w:t xml:space="preserve">4. Метрологическая служба 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07E99" w:rsidRPr="006146BE" w:rsidRDefault="00607E99" w:rsidP="00607E99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>
              <w:rPr>
                <w:rFonts w:ascii="Arial" w:hAnsi="Arial" w:cs="Arial"/>
                <w:sz w:val="20"/>
                <w:szCs w:val="20"/>
              </w:rPr>
              <w:t>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7E99" w:rsidRPr="001863A9" w:rsidRDefault="00607E99" w:rsidP="00AC53F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AC53FE">
              <w:rPr>
                <w:rFonts w:ascii="Arial" w:hAnsi="Arial" w:cs="Arial"/>
                <w:sz w:val="20"/>
                <w:szCs w:val="20"/>
              </w:rPr>
              <w:t>одолжение разработки РМГ</w:t>
            </w:r>
          </w:p>
        </w:tc>
      </w:tr>
      <w:tr w:rsidR="00607E99" w:rsidRPr="00445108" w:rsidTr="00D54CD5">
        <w:trPr>
          <w:cantSplit/>
          <w:trHeight w:val="1431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  <w:r w:rsidRPr="00E0575A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99" w:rsidRPr="001863A9" w:rsidRDefault="00607E99" w:rsidP="00607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871D6">
              <w:rPr>
                <w:rFonts w:ascii="Arial" w:hAnsi="Arial" w:cs="Arial"/>
                <w:sz w:val="20"/>
                <w:szCs w:val="20"/>
              </w:rPr>
              <w:t>Бурабай</w:t>
            </w:r>
            <w:proofErr w:type="spellEnd"/>
          </w:p>
        </w:tc>
      </w:tr>
      <w:tr w:rsidR="00526355" w:rsidRPr="00445108" w:rsidTr="00D54CD5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55" w:rsidRPr="00E0575A" w:rsidRDefault="00526355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26355" w:rsidRPr="00E0575A" w:rsidRDefault="00607E99" w:rsidP="00CB59E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"/>
            <w:bookmarkEnd w:id="2"/>
            <w:r w:rsidR="00CB59E3">
              <w:rPr>
                <w:rFonts w:ascii="Arial" w:hAnsi="Arial" w:cs="Arial"/>
                <w:sz w:val="20"/>
                <w:szCs w:val="20"/>
              </w:rPr>
              <w:t>Пересмотр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355" w:rsidRPr="00E0575A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25">
              <w:rPr>
                <w:rFonts w:ascii="Arial" w:hAnsi="Arial" w:cs="Arial"/>
                <w:sz w:val="20"/>
                <w:szCs w:val="20"/>
              </w:rPr>
              <w:t>202</w:t>
            </w:r>
            <w:r w:rsidR="00075711" w:rsidRPr="007F78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Республика Казахстан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355" w:rsidRPr="00963B59" w:rsidRDefault="00526355" w:rsidP="00006F8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B59">
              <w:rPr>
                <w:rFonts w:ascii="Arial" w:hAnsi="Arial" w:cs="Arial"/>
                <w:sz w:val="20"/>
                <w:szCs w:val="20"/>
              </w:rPr>
              <w:t>ФГ</w:t>
            </w:r>
            <w:r w:rsidR="00A54E38" w:rsidRPr="00963B59">
              <w:rPr>
                <w:rFonts w:ascii="Arial" w:hAnsi="Arial" w:cs="Arial"/>
                <w:sz w:val="20"/>
                <w:szCs w:val="20"/>
              </w:rPr>
              <w:t>Б</w:t>
            </w:r>
            <w:r w:rsidRPr="00963B59">
              <w:rPr>
                <w:rFonts w:ascii="Arial" w:hAnsi="Arial" w:cs="Arial"/>
                <w:sz w:val="20"/>
                <w:szCs w:val="20"/>
              </w:rPr>
              <w:t xml:space="preserve">У «ВНИИМС», </w:t>
            </w:r>
            <w:r w:rsidRPr="00963B59">
              <w:rPr>
                <w:rFonts w:ascii="Arial" w:hAnsi="Arial" w:cs="Arial"/>
                <w:sz w:val="20"/>
                <w:szCs w:val="20"/>
              </w:rPr>
              <w:br/>
              <w:t>РГП «</w:t>
            </w:r>
            <w:proofErr w:type="spellStart"/>
            <w:r w:rsidRPr="00963B59">
              <w:rPr>
                <w:rFonts w:ascii="Arial" w:hAnsi="Arial" w:cs="Arial"/>
                <w:sz w:val="20"/>
                <w:szCs w:val="20"/>
              </w:rPr>
              <w:t>КазСтандарт</w:t>
            </w:r>
            <w:proofErr w:type="spellEnd"/>
            <w:r w:rsidRPr="00963B59">
              <w:rPr>
                <w:rFonts w:ascii="Arial" w:hAnsi="Arial" w:cs="Arial"/>
                <w:sz w:val="20"/>
                <w:szCs w:val="20"/>
              </w:rPr>
              <w:t>»</w:t>
            </w:r>
            <w:r w:rsidR="00C46BA4" w:rsidRPr="00963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 w:rsidRPr="00963B59">
              <w:rPr>
                <w:rFonts w:ascii="Arial" w:hAnsi="Arial" w:cs="Arial"/>
                <w:sz w:val="20"/>
                <w:szCs w:val="20"/>
              </w:rPr>
              <w:br/>
            </w:r>
            <w:r w:rsidR="004A16C5" w:rsidRPr="00963B59">
              <w:rPr>
                <w:rFonts w:ascii="Arial" w:hAnsi="Arial" w:cs="Arial"/>
                <w:sz w:val="20"/>
                <w:szCs w:val="20"/>
              </w:rPr>
              <w:t>МТК 053</w:t>
            </w:r>
            <w:r w:rsidR="00C44E99" w:rsidRPr="00963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 w:rsidRPr="00963B59">
              <w:rPr>
                <w:rFonts w:ascii="Arial" w:hAnsi="Arial" w:cs="Arial"/>
                <w:sz w:val="20"/>
                <w:szCs w:val="20"/>
              </w:rPr>
              <w:br/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t>Перв</w:t>
            </w:r>
            <w:r w:rsidR="00006F86">
              <w:rPr>
                <w:rFonts w:ascii="Arial" w:hAnsi="Arial" w:cs="Arial"/>
                <w:sz w:val="20"/>
                <w:szCs w:val="20"/>
              </w:rPr>
              <w:t>ая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t xml:space="preserve"> редакци</w:t>
            </w:r>
            <w:r w:rsidR="00006F86">
              <w:rPr>
                <w:rFonts w:ascii="Arial" w:hAnsi="Arial" w:cs="Arial"/>
                <w:sz w:val="20"/>
                <w:szCs w:val="20"/>
              </w:rPr>
              <w:t>я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t xml:space="preserve"> размещен</w:t>
            </w:r>
            <w:r w:rsidR="00006F86">
              <w:rPr>
                <w:rFonts w:ascii="Arial" w:hAnsi="Arial" w:cs="Arial"/>
                <w:sz w:val="20"/>
                <w:szCs w:val="20"/>
              </w:rPr>
              <w:t>а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br/>
              <w:t xml:space="preserve">в АИС МГС </w:t>
            </w:r>
            <w:r w:rsidR="00006F86">
              <w:rPr>
                <w:rFonts w:ascii="Arial" w:hAnsi="Arial" w:cs="Arial"/>
                <w:sz w:val="20"/>
                <w:szCs w:val="20"/>
              </w:rPr>
              <w:t xml:space="preserve">на рассмотрение 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="009A4690" w:rsidRPr="00963B59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9A4690" w:rsidRPr="00963B59">
              <w:rPr>
                <w:rFonts w:ascii="Arial" w:hAnsi="Arial" w:cs="Arial"/>
                <w:sz w:val="20"/>
                <w:szCs w:val="20"/>
              </w:rPr>
              <w:t>.3.008-2022)</w:t>
            </w:r>
          </w:p>
        </w:tc>
      </w:tr>
      <w:tr w:rsidR="00E0575A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75A" w:rsidRPr="00E0575A" w:rsidRDefault="00E0575A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0575A" w:rsidRPr="00E0575A" w:rsidRDefault="00607E99" w:rsidP="00E05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Изменение РМГ 74–2004 «ГСИ. Методы определения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межповерочных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межкалибровочных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интервалов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800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5A" w:rsidRPr="00764FA4" w:rsidRDefault="00E0575A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 xml:space="preserve">ФГУП «ВНИИМ им. Д.И. Менделеева»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МТК 206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364F09" w:rsidRPr="00364F09">
              <w:rPr>
                <w:rFonts w:ascii="Arial" w:hAnsi="Arial" w:cs="Arial"/>
                <w:sz w:val="20"/>
                <w:szCs w:val="20"/>
              </w:rPr>
              <w:t>Подготовка первой редакции</w:t>
            </w:r>
            <w:r w:rsidR="00364F09" w:rsidRPr="00364F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64F09" w:rsidRPr="00364F0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364F09" w:rsidRPr="00364F09">
              <w:rPr>
                <w:rFonts w:ascii="Arial" w:hAnsi="Arial" w:cs="Arial"/>
                <w:sz w:val="20"/>
                <w:szCs w:val="20"/>
              </w:rPr>
              <w:t>(</w:t>
            </w:r>
            <w:r w:rsidR="00364F09" w:rsidRPr="00364F09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364F09" w:rsidRPr="00364F09">
              <w:rPr>
                <w:rFonts w:ascii="Arial" w:hAnsi="Arial" w:cs="Arial"/>
                <w:sz w:val="20"/>
                <w:szCs w:val="20"/>
              </w:rPr>
              <w:t>.3.009-2022)</w:t>
            </w:r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5" w:rsidRPr="008F201C" w:rsidRDefault="00526355" w:rsidP="0052635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276B98" w:rsidRDefault="00526355" w:rsidP="00526355">
            <w:pPr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607E99">
              <w:rPr>
                <w:rFonts w:ascii="Arial" w:hAnsi="Arial" w:cs="Arial"/>
                <w:sz w:val="20"/>
                <w:szCs w:val="20"/>
              </w:rPr>
              <w:t>.5</w:t>
            </w:r>
            <w:r w:rsidRPr="00276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355">
              <w:rPr>
                <w:rFonts w:ascii="Arial" w:hAnsi="Arial" w:cs="Arial"/>
                <w:sz w:val="20"/>
                <w:szCs w:val="20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52635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26355" w:rsidRPr="00EA783F" w:rsidRDefault="00526355" w:rsidP="0052635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43D7" w:rsidRPr="001863A9" w:rsidRDefault="00526355" w:rsidP="009F43D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="009F43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43D7">
              <w:rPr>
                <w:rFonts w:ascii="Arial" w:hAnsi="Arial" w:cs="Arial"/>
                <w:sz w:val="20"/>
                <w:szCs w:val="20"/>
              </w:rPr>
              <w:br/>
              <w:t xml:space="preserve">МТК 053 </w:t>
            </w:r>
            <w:r w:rsidR="009F43D7">
              <w:rPr>
                <w:rFonts w:ascii="Arial" w:hAnsi="Arial" w:cs="Arial"/>
                <w:sz w:val="20"/>
                <w:szCs w:val="20"/>
              </w:rPr>
              <w:br/>
            </w:r>
            <w:r w:rsidR="006E7531" w:rsidRPr="006E7531">
              <w:rPr>
                <w:rFonts w:ascii="Arial" w:hAnsi="Arial" w:cs="Arial"/>
                <w:sz w:val="20"/>
                <w:szCs w:val="20"/>
              </w:rPr>
              <w:t>Подготовка первой редакции</w:t>
            </w:r>
            <w:r w:rsidR="006E7531" w:rsidRPr="006E7531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6E7531" w:rsidRPr="006E7531">
              <w:rPr>
                <w:rFonts w:ascii="Arial" w:hAnsi="Arial" w:cs="Arial"/>
                <w:snapToGrid w:val="0"/>
                <w:sz w:val="20"/>
                <w:szCs w:val="20"/>
                <w:lang w:eastAsia="ru-RU"/>
              </w:rPr>
              <w:br/>
            </w:r>
            <w:r w:rsidR="006E7531" w:rsidRPr="006E7531">
              <w:rPr>
                <w:rFonts w:ascii="Arial" w:hAnsi="Arial" w:cs="Arial"/>
                <w:sz w:val="20"/>
                <w:szCs w:val="20"/>
              </w:rPr>
              <w:t>(</w:t>
            </w:r>
            <w:r w:rsidR="006E7531" w:rsidRPr="006E7531">
              <w:rPr>
                <w:rFonts w:ascii="Arial" w:hAnsi="Arial" w:cs="Arial"/>
                <w:sz w:val="20"/>
                <w:szCs w:val="20"/>
                <w:lang w:val="en-US"/>
              </w:rPr>
              <w:t>BY</w:t>
            </w:r>
            <w:r w:rsidR="006E7531" w:rsidRPr="006E7531">
              <w:rPr>
                <w:rFonts w:ascii="Arial" w:hAnsi="Arial" w:cs="Arial"/>
                <w:sz w:val="20"/>
                <w:szCs w:val="20"/>
              </w:rPr>
              <w:t>.3.001-2022)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B1A3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33" w:rsidRDefault="00EF0533" w:rsidP="00A87F60">
      <w:r>
        <w:separator/>
      </w:r>
    </w:p>
  </w:endnote>
  <w:endnote w:type="continuationSeparator" w:id="0">
    <w:p w:rsidR="00EF0533" w:rsidRDefault="00EF0533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702D67">
          <w:rPr>
            <w:rFonts w:ascii="Arial" w:hAnsi="Arial" w:cs="Arial"/>
            <w:noProof/>
            <w:sz w:val="22"/>
            <w:szCs w:val="22"/>
          </w:rPr>
          <w:t>2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50980" w:rsidRPr="006E45C1" w:rsidRDefault="00D50980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6E45C1">
          <w:rPr>
            <w:rFonts w:ascii="Arial" w:hAnsi="Arial" w:cs="Arial"/>
            <w:sz w:val="22"/>
            <w:szCs w:val="22"/>
          </w:rPr>
          <w:fldChar w:fldCharType="begin"/>
        </w:r>
        <w:r w:rsidRPr="006E45C1">
          <w:rPr>
            <w:rFonts w:ascii="Arial" w:hAnsi="Arial" w:cs="Arial"/>
            <w:sz w:val="22"/>
            <w:szCs w:val="22"/>
          </w:rPr>
          <w:instrText>PAGE   \* MERGEFORMAT</w:instrText>
        </w:r>
        <w:r w:rsidRPr="006E45C1">
          <w:rPr>
            <w:rFonts w:ascii="Arial" w:hAnsi="Arial" w:cs="Arial"/>
            <w:sz w:val="22"/>
            <w:szCs w:val="22"/>
          </w:rPr>
          <w:fldChar w:fldCharType="separate"/>
        </w:r>
        <w:r w:rsidR="00702D67">
          <w:rPr>
            <w:rFonts w:ascii="Arial" w:hAnsi="Arial" w:cs="Arial"/>
            <w:noProof/>
            <w:sz w:val="22"/>
            <w:szCs w:val="22"/>
          </w:rPr>
          <w:t>1</w:t>
        </w:r>
        <w:r w:rsidRPr="006E45C1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33" w:rsidRDefault="00EF0533" w:rsidP="00A87F60">
      <w:r>
        <w:separator/>
      </w:r>
    </w:p>
  </w:footnote>
  <w:footnote w:type="continuationSeparator" w:id="0">
    <w:p w:rsidR="00EF0533" w:rsidRDefault="00EF0533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620709">
    <w:pPr>
      <w:ind w:firstLine="5954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702D67">
      <w:rPr>
        <w:rFonts w:ascii="Arial" w:hAnsi="Arial" w:cs="Arial"/>
        <w:color w:val="000000"/>
        <w:sz w:val="22"/>
        <w:szCs w:val="22"/>
      </w:rPr>
      <w:t>риложение № 6</w:t>
    </w:r>
  </w:p>
  <w:p w:rsidR="00917B8E" w:rsidRDefault="00C80D65" w:rsidP="00620709">
    <w:pPr>
      <w:ind w:firstLine="5954"/>
      <w:jc w:val="both"/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r w:rsidR="00237B3C">
      <w:rPr>
        <w:rFonts w:ascii="Arial" w:hAnsi="Arial" w:cs="Arial"/>
        <w:color w:val="000000"/>
        <w:sz w:val="22"/>
        <w:szCs w:val="22"/>
      </w:rPr>
      <w:t xml:space="preserve">РГ ОДМ </w:t>
    </w:r>
    <w:proofErr w:type="spellStart"/>
    <w:r w:rsidR="00237B3C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Pr="008A361D">
      <w:rPr>
        <w:rFonts w:ascii="Arial" w:hAnsi="Arial" w:cs="Arial"/>
        <w:color w:val="000000"/>
        <w:sz w:val="22"/>
        <w:szCs w:val="22"/>
      </w:rPr>
      <w:t xml:space="preserve"> № </w:t>
    </w:r>
    <w:r w:rsidR="00237B3C">
      <w:rPr>
        <w:rFonts w:ascii="Arial" w:hAnsi="Arial" w:cs="Arial"/>
        <w:color w:val="000000"/>
        <w:sz w:val="22"/>
        <w:szCs w:val="22"/>
      </w:rPr>
      <w:t>2</w:t>
    </w:r>
    <w:r w:rsidR="00B23B5C">
      <w:rPr>
        <w:rFonts w:ascii="Arial" w:hAnsi="Arial" w:cs="Arial"/>
        <w:color w:val="000000"/>
        <w:sz w:val="22"/>
        <w:szCs w:val="22"/>
      </w:rPr>
      <w:t>1</w:t>
    </w:r>
    <w:r>
      <w:rPr>
        <w:rFonts w:ascii="Arial" w:hAnsi="Arial" w:cs="Arial"/>
        <w:color w:val="000000"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E19"/>
    <w:rsid w:val="00006F86"/>
    <w:rsid w:val="00010E91"/>
    <w:rsid w:val="00012E22"/>
    <w:rsid w:val="00013F17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5711"/>
    <w:rsid w:val="0007695A"/>
    <w:rsid w:val="00091F51"/>
    <w:rsid w:val="0009632B"/>
    <w:rsid w:val="000973E5"/>
    <w:rsid w:val="000A2218"/>
    <w:rsid w:val="000B06B0"/>
    <w:rsid w:val="000B0F4C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6566"/>
    <w:rsid w:val="00100891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0396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37B3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108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193C"/>
    <w:rsid w:val="0031685F"/>
    <w:rsid w:val="00316EBA"/>
    <w:rsid w:val="00317D34"/>
    <w:rsid w:val="00320FFD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4F09"/>
    <w:rsid w:val="00365C3C"/>
    <w:rsid w:val="00372E9F"/>
    <w:rsid w:val="00376401"/>
    <w:rsid w:val="00376D5D"/>
    <w:rsid w:val="00377D13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10A3"/>
    <w:rsid w:val="003F21AB"/>
    <w:rsid w:val="003F2EFA"/>
    <w:rsid w:val="003F4FDD"/>
    <w:rsid w:val="003F5BD0"/>
    <w:rsid w:val="003F7815"/>
    <w:rsid w:val="0040220C"/>
    <w:rsid w:val="00414843"/>
    <w:rsid w:val="004332E1"/>
    <w:rsid w:val="00437AA0"/>
    <w:rsid w:val="004402CF"/>
    <w:rsid w:val="004416D2"/>
    <w:rsid w:val="00444E35"/>
    <w:rsid w:val="00445108"/>
    <w:rsid w:val="004466B7"/>
    <w:rsid w:val="004472B5"/>
    <w:rsid w:val="004528B0"/>
    <w:rsid w:val="00454029"/>
    <w:rsid w:val="004556C0"/>
    <w:rsid w:val="00463A4B"/>
    <w:rsid w:val="00466B68"/>
    <w:rsid w:val="00467267"/>
    <w:rsid w:val="00470986"/>
    <w:rsid w:val="00471314"/>
    <w:rsid w:val="00472443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A16C5"/>
    <w:rsid w:val="004B6E9F"/>
    <w:rsid w:val="004C14F3"/>
    <w:rsid w:val="004C224E"/>
    <w:rsid w:val="004C50FB"/>
    <w:rsid w:val="004C6057"/>
    <w:rsid w:val="004D10A3"/>
    <w:rsid w:val="004D1972"/>
    <w:rsid w:val="004D233A"/>
    <w:rsid w:val="004D266B"/>
    <w:rsid w:val="004E03C7"/>
    <w:rsid w:val="004E0982"/>
    <w:rsid w:val="004E0BE5"/>
    <w:rsid w:val="004E42B4"/>
    <w:rsid w:val="004E4DE0"/>
    <w:rsid w:val="004E6B90"/>
    <w:rsid w:val="004F302A"/>
    <w:rsid w:val="004F359E"/>
    <w:rsid w:val="004F4B09"/>
    <w:rsid w:val="004F5DE3"/>
    <w:rsid w:val="00500FBC"/>
    <w:rsid w:val="00503326"/>
    <w:rsid w:val="00504E26"/>
    <w:rsid w:val="005100A1"/>
    <w:rsid w:val="00513E67"/>
    <w:rsid w:val="005228A7"/>
    <w:rsid w:val="00523BE1"/>
    <w:rsid w:val="00526355"/>
    <w:rsid w:val="00527591"/>
    <w:rsid w:val="0052789A"/>
    <w:rsid w:val="00530CC0"/>
    <w:rsid w:val="00545B14"/>
    <w:rsid w:val="0054693E"/>
    <w:rsid w:val="00546BA7"/>
    <w:rsid w:val="005507F1"/>
    <w:rsid w:val="00551FD2"/>
    <w:rsid w:val="00557201"/>
    <w:rsid w:val="00557D11"/>
    <w:rsid w:val="00557D94"/>
    <w:rsid w:val="0056099D"/>
    <w:rsid w:val="0056109C"/>
    <w:rsid w:val="00563769"/>
    <w:rsid w:val="005659AB"/>
    <w:rsid w:val="00565A7E"/>
    <w:rsid w:val="00566F64"/>
    <w:rsid w:val="00581B92"/>
    <w:rsid w:val="00584052"/>
    <w:rsid w:val="00585ECF"/>
    <w:rsid w:val="00587743"/>
    <w:rsid w:val="00590837"/>
    <w:rsid w:val="00590E4C"/>
    <w:rsid w:val="0059681C"/>
    <w:rsid w:val="00597C2D"/>
    <w:rsid w:val="005A18C6"/>
    <w:rsid w:val="005A4765"/>
    <w:rsid w:val="005A7889"/>
    <w:rsid w:val="005B1A34"/>
    <w:rsid w:val="005B7DF7"/>
    <w:rsid w:val="005C1BC2"/>
    <w:rsid w:val="005C5388"/>
    <w:rsid w:val="005C7115"/>
    <w:rsid w:val="005D021D"/>
    <w:rsid w:val="005D1E30"/>
    <w:rsid w:val="005D5F7B"/>
    <w:rsid w:val="005E2CDE"/>
    <w:rsid w:val="005E64E7"/>
    <w:rsid w:val="005E6FBF"/>
    <w:rsid w:val="005F297A"/>
    <w:rsid w:val="005F520B"/>
    <w:rsid w:val="00602DDF"/>
    <w:rsid w:val="00607E99"/>
    <w:rsid w:val="00610EFD"/>
    <w:rsid w:val="006110E5"/>
    <w:rsid w:val="006146BE"/>
    <w:rsid w:val="00615DF1"/>
    <w:rsid w:val="0062013D"/>
    <w:rsid w:val="00620709"/>
    <w:rsid w:val="00623469"/>
    <w:rsid w:val="006234E1"/>
    <w:rsid w:val="00626747"/>
    <w:rsid w:val="00630BCE"/>
    <w:rsid w:val="00631A7D"/>
    <w:rsid w:val="00634096"/>
    <w:rsid w:val="00634403"/>
    <w:rsid w:val="006371C7"/>
    <w:rsid w:val="00656E88"/>
    <w:rsid w:val="00670466"/>
    <w:rsid w:val="00673654"/>
    <w:rsid w:val="00675ACE"/>
    <w:rsid w:val="006826FD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45C1"/>
    <w:rsid w:val="006E61A1"/>
    <w:rsid w:val="006E6956"/>
    <w:rsid w:val="006E7531"/>
    <w:rsid w:val="006F19BA"/>
    <w:rsid w:val="006F2521"/>
    <w:rsid w:val="006F2745"/>
    <w:rsid w:val="006F3C8A"/>
    <w:rsid w:val="006F4C86"/>
    <w:rsid w:val="006F76F6"/>
    <w:rsid w:val="00700B41"/>
    <w:rsid w:val="00702D67"/>
    <w:rsid w:val="00706B72"/>
    <w:rsid w:val="00706B84"/>
    <w:rsid w:val="007101C8"/>
    <w:rsid w:val="00710D7D"/>
    <w:rsid w:val="00713C3A"/>
    <w:rsid w:val="00716008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4FA4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2E17"/>
    <w:rsid w:val="007B4E40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2907"/>
    <w:rsid w:val="007F6C4B"/>
    <w:rsid w:val="007F7825"/>
    <w:rsid w:val="008008E8"/>
    <w:rsid w:val="00805A80"/>
    <w:rsid w:val="008079B1"/>
    <w:rsid w:val="00811DAC"/>
    <w:rsid w:val="0081710B"/>
    <w:rsid w:val="0081742D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6676E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537E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6F1B"/>
    <w:rsid w:val="008D79C0"/>
    <w:rsid w:val="008E1723"/>
    <w:rsid w:val="008E741E"/>
    <w:rsid w:val="008F201C"/>
    <w:rsid w:val="008F2C08"/>
    <w:rsid w:val="008F5ADC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269EA"/>
    <w:rsid w:val="0093132A"/>
    <w:rsid w:val="009318C7"/>
    <w:rsid w:val="00934365"/>
    <w:rsid w:val="0093456D"/>
    <w:rsid w:val="009371B0"/>
    <w:rsid w:val="00943734"/>
    <w:rsid w:val="009474A1"/>
    <w:rsid w:val="0095108F"/>
    <w:rsid w:val="009553AB"/>
    <w:rsid w:val="00957A0B"/>
    <w:rsid w:val="009607BD"/>
    <w:rsid w:val="00962646"/>
    <w:rsid w:val="00963AA6"/>
    <w:rsid w:val="00963B59"/>
    <w:rsid w:val="00965DAD"/>
    <w:rsid w:val="0096601C"/>
    <w:rsid w:val="00966D40"/>
    <w:rsid w:val="009740B4"/>
    <w:rsid w:val="00987058"/>
    <w:rsid w:val="009917B7"/>
    <w:rsid w:val="009A1B37"/>
    <w:rsid w:val="009A4690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9F43D7"/>
    <w:rsid w:val="00A032C0"/>
    <w:rsid w:val="00A036A7"/>
    <w:rsid w:val="00A07630"/>
    <w:rsid w:val="00A206F5"/>
    <w:rsid w:val="00A227E5"/>
    <w:rsid w:val="00A26259"/>
    <w:rsid w:val="00A2689F"/>
    <w:rsid w:val="00A314F0"/>
    <w:rsid w:val="00A3280A"/>
    <w:rsid w:val="00A4063A"/>
    <w:rsid w:val="00A42B51"/>
    <w:rsid w:val="00A52929"/>
    <w:rsid w:val="00A540E2"/>
    <w:rsid w:val="00A54E38"/>
    <w:rsid w:val="00A57828"/>
    <w:rsid w:val="00A60965"/>
    <w:rsid w:val="00A6515F"/>
    <w:rsid w:val="00A70355"/>
    <w:rsid w:val="00A707D9"/>
    <w:rsid w:val="00A75EB4"/>
    <w:rsid w:val="00A76819"/>
    <w:rsid w:val="00A80B8C"/>
    <w:rsid w:val="00A820B5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0DF9"/>
    <w:rsid w:val="00AB14AE"/>
    <w:rsid w:val="00AB4E8A"/>
    <w:rsid w:val="00AB6A9A"/>
    <w:rsid w:val="00AB7F4F"/>
    <w:rsid w:val="00AC4265"/>
    <w:rsid w:val="00AC53FE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3B5C"/>
    <w:rsid w:val="00B2552F"/>
    <w:rsid w:val="00B25AAE"/>
    <w:rsid w:val="00B3229E"/>
    <w:rsid w:val="00B32D12"/>
    <w:rsid w:val="00B40BE1"/>
    <w:rsid w:val="00B4237A"/>
    <w:rsid w:val="00B47613"/>
    <w:rsid w:val="00B4792B"/>
    <w:rsid w:val="00B47D29"/>
    <w:rsid w:val="00B57405"/>
    <w:rsid w:val="00B60D00"/>
    <w:rsid w:val="00B61622"/>
    <w:rsid w:val="00B6711A"/>
    <w:rsid w:val="00B6757B"/>
    <w:rsid w:val="00B74166"/>
    <w:rsid w:val="00B800BC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32B9E"/>
    <w:rsid w:val="00C3501B"/>
    <w:rsid w:val="00C41EAF"/>
    <w:rsid w:val="00C433C4"/>
    <w:rsid w:val="00C440CC"/>
    <w:rsid w:val="00C44E99"/>
    <w:rsid w:val="00C46BA4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5B7D"/>
    <w:rsid w:val="00C97181"/>
    <w:rsid w:val="00C97542"/>
    <w:rsid w:val="00CA1F5F"/>
    <w:rsid w:val="00CB1723"/>
    <w:rsid w:val="00CB4403"/>
    <w:rsid w:val="00CB59E3"/>
    <w:rsid w:val="00CC3897"/>
    <w:rsid w:val="00CD0D58"/>
    <w:rsid w:val="00CD112B"/>
    <w:rsid w:val="00CD27E5"/>
    <w:rsid w:val="00CD31EE"/>
    <w:rsid w:val="00CD343D"/>
    <w:rsid w:val="00CD5FD5"/>
    <w:rsid w:val="00CE345C"/>
    <w:rsid w:val="00CE5B25"/>
    <w:rsid w:val="00CE792D"/>
    <w:rsid w:val="00CF0197"/>
    <w:rsid w:val="00CF65BB"/>
    <w:rsid w:val="00D01C55"/>
    <w:rsid w:val="00D12857"/>
    <w:rsid w:val="00D212D4"/>
    <w:rsid w:val="00D233D7"/>
    <w:rsid w:val="00D26BEA"/>
    <w:rsid w:val="00D27895"/>
    <w:rsid w:val="00D3193F"/>
    <w:rsid w:val="00D36727"/>
    <w:rsid w:val="00D37484"/>
    <w:rsid w:val="00D44737"/>
    <w:rsid w:val="00D50980"/>
    <w:rsid w:val="00D53FA5"/>
    <w:rsid w:val="00D54006"/>
    <w:rsid w:val="00D5479C"/>
    <w:rsid w:val="00D54CD5"/>
    <w:rsid w:val="00D54F81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075B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E6C21"/>
    <w:rsid w:val="00DF5ED7"/>
    <w:rsid w:val="00E056A1"/>
    <w:rsid w:val="00E0575A"/>
    <w:rsid w:val="00E12115"/>
    <w:rsid w:val="00E121B1"/>
    <w:rsid w:val="00E133E5"/>
    <w:rsid w:val="00E21BA6"/>
    <w:rsid w:val="00E22492"/>
    <w:rsid w:val="00E30567"/>
    <w:rsid w:val="00E34E6B"/>
    <w:rsid w:val="00E470B2"/>
    <w:rsid w:val="00E521C5"/>
    <w:rsid w:val="00E53C39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846B9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0533"/>
    <w:rsid w:val="00EF7E06"/>
    <w:rsid w:val="00F00E3C"/>
    <w:rsid w:val="00F04C39"/>
    <w:rsid w:val="00F04E9B"/>
    <w:rsid w:val="00F13B51"/>
    <w:rsid w:val="00F171B5"/>
    <w:rsid w:val="00F24299"/>
    <w:rsid w:val="00F245FD"/>
    <w:rsid w:val="00F26617"/>
    <w:rsid w:val="00F30738"/>
    <w:rsid w:val="00F33DE9"/>
    <w:rsid w:val="00F37C87"/>
    <w:rsid w:val="00F401D5"/>
    <w:rsid w:val="00F45265"/>
    <w:rsid w:val="00F55092"/>
    <w:rsid w:val="00F556A9"/>
    <w:rsid w:val="00F56309"/>
    <w:rsid w:val="00F56A76"/>
    <w:rsid w:val="00F56FAA"/>
    <w:rsid w:val="00F65F4B"/>
    <w:rsid w:val="00F670BF"/>
    <w:rsid w:val="00F70E73"/>
    <w:rsid w:val="00F734B0"/>
    <w:rsid w:val="00F804A9"/>
    <w:rsid w:val="00F8154E"/>
    <w:rsid w:val="00F8687A"/>
    <w:rsid w:val="00F90378"/>
    <w:rsid w:val="00F913E1"/>
    <w:rsid w:val="00F94D08"/>
    <w:rsid w:val="00F956F7"/>
    <w:rsid w:val="00FA010F"/>
    <w:rsid w:val="00FA0FF0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3E82"/>
    <w:rsid w:val="00FC7020"/>
    <w:rsid w:val="00FD49E1"/>
    <w:rsid w:val="00FD6A76"/>
    <w:rsid w:val="00FF2949"/>
    <w:rsid w:val="00FF51D2"/>
    <w:rsid w:val="00FF545F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CD9E-47A6-4DCE-A795-5C93B37B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Колпакова Л.В.</dc:creator>
  <cp:lastModifiedBy>Сергей Дроздов</cp:lastModifiedBy>
  <cp:revision>34</cp:revision>
  <cp:lastPrinted>2019-10-15T08:31:00Z</cp:lastPrinted>
  <dcterms:created xsi:type="dcterms:W3CDTF">2022-06-17T08:21:00Z</dcterms:created>
  <dcterms:modified xsi:type="dcterms:W3CDTF">2022-11-08T08:16:00Z</dcterms:modified>
</cp:coreProperties>
</file>